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Ordine dei Medici Veterinari </w:t>
      </w:r>
    </w:p>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della provincia di Ravenna</w:t>
      </w:r>
    </w:p>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Piazza Bernini, 2 -  48124 RAVENNA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0"/>
          <w:shd w:fill="auto" w:val="clear"/>
        </w:rPr>
        <w:t xml:space="preserve"> </w:t>
      </w:r>
    </w:p>
    <w:p>
      <w:pPr>
        <w:spacing w:before="0" w:after="200" w:line="240"/>
        <w:ind w:right="0" w:left="56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Ravenna, 12 Dicembre 2016</w:t>
      </w:r>
    </w:p>
    <w:p>
      <w:pPr>
        <w:spacing w:before="8" w:after="0" w:line="275"/>
        <w:ind w:right="792" w:left="2592" w:hanging="864"/>
        <w:jc w:val="left"/>
        <w:rPr>
          <w:rFonts w:ascii="Calibri" w:hAnsi="Calibri" w:cs="Calibri" w:eastAsia="Calibri"/>
          <w:color w:val="auto"/>
          <w:spacing w:val="0"/>
          <w:position w:val="0"/>
          <w:sz w:val="26"/>
          <w:shd w:fill="auto" w:val="clear"/>
        </w:rPr>
      </w:pPr>
    </w:p>
    <w:p>
      <w:pPr>
        <w:spacing w:before="0" w:after="0" w:line="240"/>
        <w:ind w:right="0" w:left="567"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6"/>
          <w:shd w:fill="auto" w:val="clear"/>
        </w:rPr>
        <w:t xml:space="preserve">Allegato n</w:t>
      </w:r>
      <w:r>
        <w:rPr>
          <w:rFonts w:ascii="Calibri" w:hAnsi="Calibri" w:cs="Calibri" w:eastAsia="Calibri"/>
          <w:b/>
          <w:color w:val="auto"/>
          <w:spacing w:val="0"/>
          <w:position w:val="0"/>
          <w:sz w:val="24"/>
          <w:shd w:fill="auto" w:val="clear"/>
        </w:rPr>
        <w:t xml:space="preserve">. 5</w:t>
      </w:r>
    </w:p>
    <w:p>
      <w:pPr>
        <w:spacing w:before="0" w:after="0" w:line="240"/>
        <w:ind w:right="0" w:left="567" w:firstLine="0"/>
        <w:jc w:val="right"/>
        <w:rPr>
          <w:rFonts w:ascii="Calibri" w:hAnsi="Calibri" w:cs="Calibri" w:eastAsia="Calibri"/>
          <w:color w:val="auto"/>
          <w:spacing w:val="0"/>
          <w:position w:val="0"/>
          <w:sz w:val="24"/>
          <w:shd w:fill="auto" w:val="clear"/>
        </w:rPr>
      </w:pPr>
    </w:p>
    <w:p>
      <w:pPr>
        <w:spacing w:before="0" w:after="0" w:line="240"/>
        <w:ind w:right="0" w:left="567"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PROCESSO GESTIONE MOROSITÀ -  DELIBERA DEL CD n.2/2013 dell'8/01/2013</w:t>
      </w:r>
    </w:p>
    <w:p>
      <w:pPr>
        <w:spacing w:before="0" w:after="0" w:line="240"/>
        <w:ind w:right="0" w:left="0" w:firstLine="0"/>
        <w:jc w:val="left"/>
        <w:rPr>
          <w:rFonts w:ascii="Calibri" w:hAnsi="Calibri" w:cs="Calibri" w:eastAsia="Calibri"/>
          <w:b/>
          <w:color w:val="auto"/>
          <w:spacing w:val="0"/>
          <w:position w:val="0"/>
          <w:sz w:val="26"/>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stato condiviso e confermato il nuovo diagramma di flusso, che descrive il processo di gestione delle cancellazioni, predisposto sulla falsa riga di quello già in uso. D’ora in poi si seguirà la metodica descritta in calce, giungendo alla riunione del Consiglio solo con i nominativi dei medici Veterinari da deliberare come da “cancellare” – perché inadempienti per  due annualità. </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Diagramma “processo cancellazioni Albo”</w:t>
      </w:r>
    </w:p>
    <w:p>
      <w:pPr>
        <w:spacing w:before="0" w:after="0" w:line="360"/>
        <w:ind w:right="0" w:left="0" w:firstLine="0"/>
        <w:jc w:val="center"/>
        <w:rPr>
          <w:rFonts w:ascii="Tahoma" w:hAnsi="Tahoma" w:cs="Tahoma" w:eastAsia="Tahoma"/>
          <w:color w:val="auto"/>
          <w:spacing w:val="0"/>
          <w:position w:val="0"/>
          <w:sz w:val="22"/>
          <w:shd w:fill="auto" w:val="clear"/>
        </w:rPr>
      </w:pPr>
      <w:r>
        <w:rPr>
          <w:rFonts w:ascii="Tahoma" w:hAnsi="Tahoma" w:cs="Tahoma" w:eastAsia="Tahoma"/>
          <w:b/>
          <w:color w:val="auto"/>
          <w:spacing w:val="0"/>
          <w:position w:val="0"/>
          <w:sz w:val="22"/>
          <w:shd w:fill="auto" w:val="clear"/>
        </w:rPr>
        <w:t xml:space="preserve">Diagramma “processo cancellazioni Albo</w:t>
      </w:r>
      <w:r>
        <w:rPr>
          <w:rFonts w:ascii="Tahoma" w:hAnsi="Tahoma" w:cs="Tahoma" w:eastAsia="Tahoma"/>
          <w:color w:val="auto"/>
          <w:spacing w:val="0"/>
          <w:position w:val="0"/>
          <w:sz w:val="22"/>
          <w:shd w:fill="auto" w:val="clear"/>
        </w:rPr>
        <w:t xml:space="preserve">”</w:t>
      </w:r>
    </w:p>
    <w:p>
      <w:pPr>
        <w:spacing w:before="0" w:after="0" w:line="360"/>
        <w:ind w:right="0" w:left="284" w:hanging="284"/>
        <w:jc w:val="both"/>
        <w:rPr>
          <w:rFonts w:ascii="Calibri" w:hAnsi="Calibri" w:cs="Calibri" w:eastAsia="Calibri"/>
          <w:i/>
          <w:color w:val="auto"/>
          <w:spacing w:val="0"/>
          <w:position w:val="0"/>
          <w:sz w:val="22"/>
          <w:u w:val="single"/>
          <w:shd w:fill="auto" w:val="clear"/>
        </w:rPr>
      </w:pPr>
      <w:r>
        <w:rPr>
          <w:rFonts w:ascii="Wingdings" w:hAnsi="Wingdings" w:cs="Wingdings" w:eastAsia="Wingdings"/>
          <w:color w:val="auto"/>
          <w:spacing w:val="0"/>
          <w:position w:val="0"/>
          <w:sz w:val="18"/>
          <w:shd w:fill="auto" w:val="clear"/>
        </w:rPr>
        <w:t xml:space="preserve">Ø</w:t>
        <w:tab/>
      </w:r>
      <w:r>
        <w:rPr>
          <w:rFonts w:ascii="Calibri" w:hAnsi="Calibri" w:cs="Calibri" w:eastAsia="Calibri"/>
          <w:color w:val="auto"/>
          <w:spacing w:val="0"/>
          <w:position w:val="0"/>
          <w:sz w:val="22"/>
          <w:shd w:fill="auto" w:val="clear"/>
        </w:rPr>
        <w:t xml:space="preserve">Redazione elenco iscritte che devono pagare la quota annuale e invio al Concessionario SORIT </w:t>
        <w:t xml:space="preserve">  </w:t>
      </w:r>
      <w:r>
        <w:rPr>
          <w:rFonts w:ascii="Calibri" w:hAnsi="Calibri" w:cs="Calibri" w:eastAsia="Calibri"/>
          <w:i/>
          <w:color w:val="auto"/>
          <w:spacing w:val="0"/>
          <w:position w:val="0"/>
          <w:sz w:val="22"/>
          <w:u w:val="single"/>
          <w:shd w:fill="auto" w:val="clear"/>
        </w:rPr>
        <w:t xml:space="preserve">a cura della segreteria dell’Ordine </w:t>
      </w:r>
    </w:p>
    <w:p>
      <w:pPr>
        <w:spacing w:before="0" w:after="0" w:line="360"/>
        <w:ind w:right="0" w:left="284" w:hanging="284"/>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Ø</w:t>
        <w:tab/>
        <w:t xml:space="preserve">Elaborazione ed invio dei bollettini di pagamento</w:t>
      </w:r>
      <w:r>
        <w:rPr>
          <w:rFonts w:ascii="Calibri" w:hAnsi="Calibri" w:cs="Calibri" w:eastAsia="Calibri"/>
          <w:b/>
          <w:color w:val="auto"/>
          <w:spacing w:val="0"/>
          <w:position w:val="0"/>
          <w:sz w:val="22"/>
          <w:shd w:fill="auto" w:val="clear"/>
        </w:rPr>
        <w:t xml:space="preserve"> – con scadenza 28 febbraio </w:t>
      </w:r>
      <w:r>
        <w:rPr>
          <w:rFonts w:ascii="Calibri" w:hAnsi="Calibri" w:cs="Calibri" w:eastAsia="Calibri"/>
          <w:color w:val="auto"/>
          <w:spacing w:val="0"/>
          <w:position w:val="0"/>
          <w:sz w:val="22"/>
          <w:shd w:fill="auto" w:val="clear"/>
        </w:rPr>
        <w:t xml:space="preserve">di ogni anno - </w:t>
      </w:r>
      <w:r>
        <w:rPr>
          <w:rFonts w:ascii="Calibri" w:hAnsi="Calibri" w:cs="Calibri" w:eastAsia="Calibri"/>
          <w:i/>
          <w:color w:val="auto"/>
          <w:spacing w:val="0"/>
          <w:position w:val="0"/>
          <w:sz w:val="22"/>
          <w:shd w:fill="auto" w:val="clear"/>
        </w:rPr>
        <w:t xml:space="preserve">salvo eccezioni concordate in seno al CD -  </w:t>
      </w:r>
      <w:r>
        <w:rPr>
          <w:rFonts w:ascii="Calibri" w:hAnsi="Calibri" w:cs="Calibri" w:eastAsia="Calibri"/>
          <w:i/>
          <w:color w:val="auto"/>
          <w:spacing w:val="0"/>
          <w:position w:val="0"/>
          <w:sz w:val="22"/>
          <w:u w:val="single"/>
          <w:shd w:fill="auto" w:val="clear"/>
        </w:rPr>
        <w:t xml:space="preserve">a cura del Concessionario Sorit</w:t>
      </w:r>
      <w:r>
        <w:rPr>
          <w:rFonts w:ascii="Calibri" w:hAnsi="Calibri" w:cs="Calibri" w:eastAsia="Calibri"/>
          <w:i/>
          <w:color w:val="auto"/>
          <w:spacing w:val="0"/>
          <w:position w:val="0"/>
          <w:sz w:val="22"/>
          <w:shd w:fill="auto" w:val="clear"/>
        </w:rPr>
        <w:t xml:space="preserve">  </w:t>
      </w:r>
    </w:p>
    <w:p>
      <w:pPr>
        <w:spacing w:before="0" w:after="0" w:line="360"/>
        <w:ind w:right="0" w:left="284" w:hanging="284"/>
        <w:jc w:val="both"/>
        <w:rPr>
          <w:rFonts w:ascii="Calibri" w:hAnsi="Calibri" w:cs="Calibri" w:eastAsia="Calibri"/>
          <w: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Ø</w:t>
        <w:tab/>
        <w:t xml:space="preserve">Dopo 30 giorni dalla scadenza (entro il mese di </w:t>
      </w:r>
      <w:r>
        <w:rPr>
          <w:rFonts w:ascii="Calibri" w:hAnsi="Calibri" w:cs="Calibri" w:eastAsia="Calibri"/>
          <w:b/>
          <w:color w:val="auto"/>
          <w:spacing w:val="0"/>
          <w:position w:val="0"/>
          <w:sz w:val="22"/>
          <w:shd w:fill="auto" w:val="clear"/>
        </w:rPr>
        <w:t xml:space="preserve">Aprile/Maggio</w:t>
      </w:r>
      <w:r>
        <w:rPr>
          <w:rFonts w:ascii="Calibri" w:hAnsi="Calibri" w:cs="Calibri" w:eastAsia="Calibri"/>
          <w:color w:val="auto"/>
          <w:spacing w:val="0"/>
          <w:position w:val="0"/>
          <w:sz w:val="22"/>
          <w:shd w:fill="auto" w:val="clear"/>
        </w:rPr>
        <w:t xml:space="preserve">) si analizza la lista delle iscritte che non hanno pagato la quota dell’anno. </w:t>
      </w:r>
      <w:r>
        <w:rPr>
          <w:rFonts w:ascii="Calibri" w:hAnsi="Calibri" w:cs="Calibri" w:eastAsia="Calibri"/>
          <w:i/>
          <w:color w:val="auto"/>
          <w:spacing w:val="0"/>
          <w:position w:val="0"/>
          <w:sz w:val="22"/>
          <w:u w:val="single"/>
          <w:shd w:fill="auto" w:val="clear"/>
        </w:rPr>
        <w:t xml:space="preserve">a cura della segreteria dell’Ordine</w:t>
      </w:r>
    </w:p>
    <w:p>
      <w:pPr>
        <w:spacing w:before="0" w:after="0" w:line="360"/>
        <w:ind w:right="0" w:left="284" w:hanging="284"/>
        <w:jc w:val="both"/>
        <w:rPr>
          <w:rFonts w:ascii="Calibri" w:hAnsi="Calibri" w:cs="Calibri" w:eastAsia="Calibri"/>
          <w: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Ø</w:t>
        <w:tab/>
        <w:t xml:space="preserve">Trascorsa tale data e individuate le inadempienti, l’Ordine fa pervenire agli iscritti “morosi” un</w:t>
      </w:r>
      <w:r>
        <w:rPr>
          <w:rFonts w:ascii="Calibri" w:hAnsi="Calibri" w:cs="Calibri" w:eastAsia="Calibri"/>
          <w:b/>
          <w:color w:val="auto"/>
          <w:spacing w:val="0"/>
          <w:position w:val="0"/>
          <w:sz w:val="22"/>
          <w:shd w:fill="auto" w:val="clear"/>
        </w:rPr>
        <w:t xml:space="preserve"> I° sollecito </w:t>
      </w:r>
      <w:r>
        <w:rPr>
          <w:rFonts w:ascii="Calibri" w:hAnsi="Calibri" w:cs="Calibri" w:eastAsia="Calibri"/>
          <w:color w:val="auto"/>
          <w:spacing w:val="0"/>
          <w:position w:val="0"/>
          <w:sz w:val="22"/>
          <w:u w:val="single"/>
          <w:shd w:fill="auto" w:val="clear"/>
        </w:rPr>
        <w:t xml:space="preserve">formale per posta prioritaria</w:t>
      </w:r>
      <w:r>
        <w:rPr>
          <w:rFonts w:ascii="Calibri" w:hAnsi="Calibri" w:cs="Calibri" w:eastAsia="Calibri"/>
          <w:color w:val="auto"/>
          <w:spacing w:val="0"/>
          <w:position w:val="0"/>
          <w:sz w:val="22"/>
          <w:shd w:fill="auto" w:val="clear"/>
        </w:rPr>
        <w:t xml:space="preserve"> (tempo max 20 gg.) </w:t>
      </w:r>
    </w:p>
    <w:p>
      <w:pPr>
        <w:spacing w:before="0" w:after="0" w:line="360"/>
        <w:ind w:right="-5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w:t>
        <w:tab/>
        <w:t xml:space="preserve">A coloro che risultassero ancora inadempienti dopo questo primo atto, si procede quindi ad inviare un </w:t>
      </w:r>
      <w:r>
        <w:rPr>
          <w:rFonts w:ascii="Calibri" w:hAnsi="Calibri" w:cs="Calibri" w:eastAsia="Calibri"/>
          <w:b/>
          <w:color w:val="auto"/>
          <w:spacing w:val="0"/>
          <w:position w:val="0"/>
          <w:sz w:val="22"/>
          <w:shd w:fill="auto" w:val="clear"/>
        </w:rPr>
        <w:t xml:space="preserve">II° sollecito </w:t>
      </w:r>
      <w:r>
        <w:rPr>
          <w:rFonts w:ascii="Calibri" w:hAnsi="Calibri" w:cs="Calibri" w:eastAsia="Calibri"/>
          <w:color w:val="auto"/>
          <w:spacing w:val="0"/>
          <w:position w:val="0"/>
          <w:sz w:val="22"/>
          <w:u w:val="single"/>
          <w:shd w:fill="auto" w:val="clear"/>
        </w:rPr>
        <w:t xml:space="preserve">con PEC e/o lettera raccomandata a.r.</w:t>
      </w:r>
      <w:r>
        <w:rPr>
          <w:rFonts w:ascii="Calibri" w:hAnsi="Calibri" w:cs="Calibri" w:eastAsia="Calibri"/>
          <w:color w:val="auto"/>
          <w:spacing w:val="0"/>
          <w:position w:val="0"/>
          <w:sz w:val="22"/>
          <w:shd w:fill="auto" w:val="clear"/>
        </w:rPr>
        <w:t xml:space="preserve"> (tempo max 15 gg.)</w:t>
      </w:r>
    </w:p>
    <w:p>
      <w:pPr>
        <w:spacing w:before="0" w:after="0" w:line="360"/>
        <w:ind w:right="-51"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w:t>
        <w:tab/>
        <w:t xml:space="preserve">Se a questo punto l’iscritto non ha ancora pagato, constatata la sussistenza della morosità, il presidente lo invita, </w:t>
      </w:r>
      <w:r>
        <w:rPr>
          <w:rFonts w:ascii="Calibri" w:hAnsi="Calibri" w:cs="Calibri" w:eastAsia="Calibri"/>
          <w:color w:val="auto"/>
          <w:spacing w:val="0"/>
          <w:position w:val="0"/>
          <w:sz w:val="22"/>
          <w:u w:val="single"/>
          <w:shd w:fill="auto" w:val="clear"/>
        </w:rPr>
        <w:t xml:space="preserve">con lettera raccomandata a.r</w:t>
      </w:r>
      <w:r>
        <w:rPr>
          <w:rFonts w:ascii="Calibri" w:hAnsi="Calibri" w:cs="Calibri" w:eastAsia="Calibri"/>
          <w:color w:val="auto"/>
          <w:spacing w:val="0"/>
          <w:position w:val="0"/>
          <w:sz w:val="22"/>
          <w:shd w:fill="auto" w:val="clear"/>
        </w:rPr>
        <w:t xml:space="preserve">. a presentarsi per l’audizione prevista dalla normativa contenuta negli art.11 DLCPS 233/46 e art. 11 DPR 221/1950,  avvertendolo che è in atto la cancellazione dall’Albo.</w:t>
      </w:r>
    </w:p>
    <w:p>
      <w:pPr>
        <w:spacing w:before="0" w:after="0" w:line="360"/>
        <w:ind w:right="-51"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w:t>
        <w:tab/>
        <w:t xml:space="preserve">Una volta che il Presidente abbia proceduto all'audizione, la pratica viene portata al Consiglio Direttivo per la cancellazione se, prima della seduta, l'iscritto non provi di aver pagato.</w:t>
      </w:r>
    </w:p>
    <w:p>
      <w:pPr>
        <w:spacing w:before="0" w:after="0" w:line="360"/>
        <w:ind w:right="-51"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w:t>
        <w:tab/>
        <w:t xml:space="preserve">Qualora l'iscritto non si presenti all'audizione, pur avendo ricevuto la raccomandata come risulta dall'avviso di ricevimento restituito all’Ordine, la pratica viene portata in Consiglio per la cancellazione.</w:t>
      </w:r>
    </w:p>
    <w:p>
      <w:pPr>
        <w:spacing w:before="0" w:after="0" w:line="360"/>
        <w:ind w:right="-51"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w:t>
        <w:tab/>
        <w:t xml:space="preserve">Qualora per qualsiasi motivo la raccomandata non pervenga a mani del destinatario, si provvederà a ripetere la convocazione notificandola a mezzo messo comunale o ufficiale giudiziario.</w:t>
      </w:r>
    </w:p>
    <w:p>
      <w:pPr>
        <w:spacing w:before="0" w:after="0" w:line="360"/>
        <w:ind w:right="-5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w:t>
        <w:tab/>
        <w:t xml:space="preserve">Il provvedimento di cancellazione per morosità comporta la perdita del diritto all’esercizio della professione e viene notificato all’iscritto e a tutte le autorità competenti.</w:t>
      </w:r>
    </w:p>
    <w:p>
      <w:pPr>
        <w:spacing w:before="0" w:after="0" w:line="240"/>
        <w:ind w:right="0" w:left="0" w:firstLine="0"/>
        <w:jc w:val="righ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