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Ordine dei Medici Veterinari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della provincia di Ravenna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Piazza Bernini, 2 -  48124 RAVENNA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Ravenna, 12 Dicembre 2016</w:t>
      </w:r>
    </w:p>
    <w:p>
      <w:pPr>
        <w:spacing w:before="8" w:after="200" w:line="275"/>
        <w:ind w:right="792" w:left="2592" w:hanging="864"/>
        <w:jc w:val="left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</w:p>
    <w:p>
      <w:pPr>
        <w:spacing w:before="8" w:after="200" w:line="275"/>
        <w:ind w:right="792" w:left="567" w:hanging="13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Allegato n. 1</w:t>
      </w:r>
    </w:p>
    <w:p>
      <w:pPr>
        <w:spacing w:before="8" w:after="200" w:line="275"/>
        <w:ind w:right="792" w:left="567" w:hanging="13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SCHEDA PER LA  DELLA VALUTAZIONE DEL RISCHIO PER OGNI AREA </w:t>
      </w:r>
    </w:p>
    <w:p>
      <w:pPr>
        <w:spacing w:before="8" w:after="200" w:line="275"/>
        <w:ind w:right="792" w:left="284" w:hanging="13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-1"/>
          <w:position w:val="0"/>
          <w:sz w:val="26"/>
          <w:u w:val="single"/>
          <w:shd w:fill="auto" w:val="clear"/>
        </w:rPr>
        <w:t xml:space="preserve">I criteri.</w:t>
      </w:r>
      <w:r>
        <w:rPr>
          <w:rFonts w:ascii="Calibri" w:hAnsi="Calibri" w:cs="Calibri" w:eastAsia="Calibri"/>
          <w:b/>
          <w:i/>
          <w:color w:val="393939"/>
          <w:spacing w:val="-1"/>
          <w:position w:val="0"/>
          <w:sz w:val="26"/>
          <w:u w:val="single"/>
          <w:shd w:fill="auto" w:val="clear"/>
        </w:rPr>
        <w:t xml:space="preserve"> </w:t>
      </w:r>
    </w:p>
    <w:p>
      <w:pPr>
        <w:spacing w:before="0" w:after="200" w:line="317"/>
        <w:ind w:right="2520" w:left="28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u w:val="single"/>
          <w:shd w:fill="auto" w:val="clear"/>
        </w:rPr>
        <w:t xml:space="preserve">Scala di valori e frequenza della probabilità: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0 = nessuna probabilità;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1 = improbabile;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2 = poco probabile;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3 = probabile;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4 = molto probabile;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5 = altamente probabile.</w:t>
      </w:r>
    </w:p>
    <w:p>
      <w:pPr>
        <w:spacing w:before="0" w:after="200" w:line="317"/>
        <w:ind w:right="2520" w:left="28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u w:val="single"/>
          <w:shd w:fill="auto" w:val="clear"/>
        </w:rPr>
        <w:t xml:space="preserve">Scala di valori e importanza dell’impatto: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0 = nessun impatto;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1 = marginale;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2 = minore;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3 = soglia;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4 = serio;</w:t>
      </w:r>
    </w:p>
    <w:p>
      <w:pPr>
        <w:spacing w:before="44" w:after="200" w:line="273"/>
        <w:ind w:right="0" w:left="216" w:firstLine="0"/>
        <w:jc w:val="left"/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6"/>
          <w:shd w:fill="auto" w:val="clear"/>
        </w:rPr>
        <w:t xml:space="preserve">5 = superiore.</w:t>
      </w:r>
    </w:p>
    <w:p>
      <w:pPr>
        <w:spacing w:before="0" w:after="200" w:line="317"/>
        <w:ind w:right="0" w:left="0" w:firstLine="851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Il criterio di calcolo, come chiarito da Dipartimento della Funzione Pubblica è il seguente:</w:t>
      </w:r>
    </w:p>
    <w:p>
      <w:pPr>
        <w:numPr>
          <w:ilvl w:val="0"/>
          <w:numId w:val="11"/>
        </w:numPr>
        <w:spacing w:before="0" w:after="0" w:line="275"/>
        <w:ind w:right="0" w:left="1068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Viene individuata la media aritmetica dei valori di probabilità e d’impatto. I due indici vengono moltiplicati tra di loro dando il risultato complessivo del rischio.</w:t>
      </w:r>
    </w:p>
    <w:p>
      <w:pPr>
        <w:numPr>
          <w:ilvl w:val="0"/>
          <w:numId w:val="11"/>
        </w:numPr>
        <w:spacing w:before="0" w:after="0" w:line="275"/>
        <w:ind w:right="0" w:left="1068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Il livello di rischio, determinato dal prodotto delle due medie, corrisponderà ad un valore numerico crescente fino ad un livello massimo di rischio estremo, pari a 25.</w:t>
      </w:r>
    </w:p>
    <w:p>
      <w:pPr>
        <w:numPr>
          <w:ilvl w:val="0"/>
          <w:numId w:val="11"/>
        </w:numPr>
        <w:spacing w:before="0" w:after="0" w:line="275"/>
        <w:ind w:right="0" w:left="1068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Area A) Acquisizione e progressione del personale.</w:t>
      </w:r>
    </w:p>
    <w:tbl>
      <w:tblPr/>
      <w:tblGrid>
        <w:gridCol w:w="2880"/>
        <w:gridCol w:w="734"/>
        <w:gridCol w:w="5669"/>
        <w:gridCol w:w="571"/>
      </w:tblGrid>
      <w:tr>
        <w:trPr>
          <w:trHeight w:val="269" w:hRule="auto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PROBABILITA’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DISCREZIONALITA’:             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ORGANIZZATIVO: 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55" w:hRule="auto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RILEVANZA ESTERNA:          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ECONOMICO: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40" w:hRule="auto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COMPLESSITA’ DEL PROCESSO: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REPUTAZIONALE: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255" w:hRule="auto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ECONOMICO:         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ORGANIZZATIVO, ECONOMICO E DI IMMAGINE: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40" w:hRule="auto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FRAZIONABILITA’ DEL PROCESSO: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CONTROLLI: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PROBABILITA’: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1,33</w:t>
            </w: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IMPATTO: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0,75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VALORE COMPLESSIVO DEL RISCHIO: 1,00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Area B) Affidamento di lavori, servizi e forniture.</w:t>
      </w:r>
    </w:p>
    <w:tbl>
      <w:tblPr/>
      <w:tblGrid>
        <w:gridCol w:w="2909"/>
        <w:gridCol w:w="743"/>
        <w:gridCol w:w="5814"/>
        <w:gridCol w:w="388"/>
      </w:tblGrid>
      <w:tr>
        <w:trPr>
          <w:trHeight w:val="258" w:hRule="auto"/>
          <w:jc w:val="left"/>
        </w:trPr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PROBABILITA’</w:t>
            </w:r>
          </w:p>
        </w:tc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IMPATTO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DISCREZIONALITA’: </w:t>
            </w:r>
          </w:p>
        </w:tc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ORGANIZZATIVO: 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58" w:hRule="auto"/>
          <w:jc w:val="left"/>
        </w:trPr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RILEVANZA ESTERNA:</w:t>
            </w:r>
          </w:p>
        </w:tc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ECONOMICO: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72" w:hRule="auto"/>
          <w:jc w:val="left"/>
        </w:trPr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COMPLESSITA’ DEL PROCESSO:</w:t>
            </w:r>
          </w:p>
        </w:tc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REPUTAZIONALE: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270" w:hRule="auto"/>
          <w:jc w:val="left"/>
        </w:trPr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ECONOMICO:</w:t>
            </w:r>
          </w:p>
        </w:tc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ORGANIZZATIVO, ECONOMICO E DI IMMAGINE: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258" w:hRule="auto"/>
          <w:jc w:val="left"/>
        </w:trPr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FRAZIONABILITA’ DEL PROCESSO:</w:t>
            </w:r>
          </w:p>
        </w:tc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CONTROLLI:</w:t>
            </w:r>
          </w:p>
        </w:tc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2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PROBABILITA’:</w:t>
            </w:r>
          </w:p>
        </w:tc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3,17</w:t>
            </w:r>
          </w:p>
        </w:tc>
        <w:tc>
          <w:tcPr>
            <w:tcW w:w="5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IMPATTO: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VALORE COMPLESSIVO DEL RISCHIO: 3,17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Area C) Provvedimenti ampliativi della sfera giuridica dei destinatari privi di effetti economici diretto ed immediato per il destinatario.</w:t>
      </w:r>
    </w:p>
    <w:tbl>
      <w:tblPr/>
      <w:tblGrid>
        <w:gridCol w:w="2978"/>
        <w:gridCol w:w="571"/>
        <w:gridCol w:w="5734"/>
        <w:gridCol w:w="571"/>
      </w:tblGrid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PROBABILITA’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IMPATTO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DISCREZIONALITA’: 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ORGANIZZATIVO: 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RILEVANZA ESTERNA: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ECONOMICO: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COMPLESSITA’ DEL PROCESSO: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REPUTAZIONALE: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ECONOMICO: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ORGANIZZATIVO, ECONOMICO E DI IMMAGINE: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FRAZIONABILITA’ DEL PROCESSO: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CONTROLLI: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PROBABILITA’: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3,00</w:t>
            </w:r>
          </w:p>
        </w:tc>
        <w:tc>
          <w:tcPr>
            <w:tcW w:w="5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IMPATTO: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0,75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VALORE COMPLESSIVO DEL RISCHIO: 2,25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Area D) Provvedimenti ampliativi della sfera giuridica dei destinatari con effetto economico diretto ed immediato per il destinatario.</w:t>
      </w:r>
    </w:p>
    <w:tbl>
      <w:tblPr/>
      <w:tblGrid>
        <w:gridCol w:w="3232"/>
        <w:gridCol w:w="631"/>
        <w:gridCol w:w="5430"/>
        <w:gridCol w:w="518"/>
      </w:tblGrid>
      <w:tr>
        <w:trPr>
          <w:trHeight w:val="269" w:hRule="auto"/>
          <w:jc w:val="left"/>
        </w:trPr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PROBABILITA’</w:t>
            </w:r>
          </w:p>
        </w:tc>
        <w:tc>
          <w:tcPr>
            <w:tcW w:w="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IMPATTO</w:t>
            </w:r>
          </w:p>
        </w:tc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DISCREZIONALITA’: </w:t>
            </w:r>
          </w:p>
        </w:tc>
        <w:tc>
          <w:tcPr>
            <w:tcW w:w="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ORGANIZZATIVO: </w:t>
            </w:r>
          </w:p>
        </w:tc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55" w:hRule="auto"/>
          <w:jc w:val="left"/>
        </w:trPr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RILEVANZA ESTERNA:</w:t>
            </w:r>
          </w:p>
        </w:tc>
        <w:tc>
          <w:tcPr>
            <w:tcW w:w="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ECONOMICO:</w:t>
            </w:r>
          </w:p>
        </w:tc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69" w:hRule="auto"/>
          <w:jc w:val="left"/>
        </w:trPr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COMPLESSITA’ DEL PROCESSO:</w:t>
            </w:r>
          </w:p>
        </w:tc>
        <w:tc>
          <w:tcPr>
            <w:tcW w:w="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REPUTAZIONALE:</w:t>
            </w:r>
          </w:p>
        </w:tc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255" w:hRule="auto"/>
          <w:jc w:val="left"/>
        </w:trPr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ECONOMICO:</w:t>
            </w:r>
          </w:p>
        </w:tc>
        <w:tc>
          <w:tcPr>
            <w:tcW w:w="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ORGANIZZATIVO, ECONOMICO E DI IMMAGINE:</w:t>
            </w:r>
          </w:p>
        </w:tc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269" w:hRule="auto"/>
          <w:jc w:val="left"/>
        </w:trPr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FRAZIONABILITA’ DEL PROCESSO:</w:t>
            </w:r>
          </w:p>
        </w:tc>
        <w:tc>
          <w:tcPr>
            <w:tcW w:w="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CONTROLLI:</w:t>
            </w:r>
          </w:p>
        </w:tc>
        <w:tc>
          <w:tcPr>
            <w:tcW w:w="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3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PROBABILITA’:</w:t>
            </w:r>
          </w:p>
        </w:tc>
        <w:tc>
          <w:tcPr>
            <w:tcW w:w="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3,00</w:t>
            </w:r>
          </w:p>
        </w:tc>
        <w:tc>
          <w:tcPr>
            <w:tcW w:w="5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IMPATTO:</w:t>
            </w:r>
          </w:p>
        </w:tc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1,5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VALORE COMPLESSIVO DEL RISCHIO: 4,50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24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Area E) Gruppi di ricerca di studio, di lavoro.</w:t>
      </w:r>
    </w:p>
    <w:tbl>
      <w:tblPr/>
      <w:tblGrid>
        <w:gridCol w:w="3224"/>
        <w:gridCol w:w="630"/>
        <w:gridCol w:w="5419"/>
        <w:gridCol w:w="630"/>
      </w:tblGrid>
      <w:tr>
        <w:trPr>
          <w:trHeight w:val="253" w:hRule="auto"/>
          <w:jc w:val="left"/>
        </w:trPr>
        <w:tc>
          <w:tcPr>
            <w:tcW w:w="3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PROBABILITA’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IMPATTO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3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DISCREZIONALITA’: 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ORGANIZZATIVO: 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53" w:hRule="auto"/>
          <w:jc w:val="left"/>
        </w:trPr>
        <w:tc>
          <w:tcPr>
            <w:tcW w:w="3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RILEVANZA ESTERNA: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ECONOMICO: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67" w:hRule="auto"/>
          <w:jc w:val="left"/>
        </w:trPr>
        <w:tc>
          <w:tcPr>
            <w:tcW w:w="3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COMPLESSITA’ DEL PROCESSO: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REPUTAZIONALE: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253" w:hRule="auto"/>
          <w:jc w:val="left"/>
        </w:trPr>
        <w:tc>
          <w:tcPr>
            <w:tcW w:w="3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ECONOMICO: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ORGANIZZATIVO, ECONOMICO E DI IMMAGINE: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67" w:hRule="auto"/>
          <w:jc w:val="left"/>
        </w:trPr>
        <w:tc>
          <w:tcPr>
            <w:tcW w:w="3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FRAZIONABILITA’ DEL PROCESSO: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3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CONTROLLI: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0" w:hRule="auto"/>
          <w:jc w:val="left"/>
        </w:trPr>
        <w:tc>
          <w:tcPr>
            <w:tcW w:w="3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PROBABILITA’: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4,17</w:t>
            </w:r>
          </w:p>
        </w:tc>
        <w:tc>
          <w:tcPr>
            <w:tcW w:w="5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IMPATTO: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0,75</w:t>
            </w:r>
          </w:p>
        </w:tc>
      </w:tr>
    </w:tbl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VALORE COMPLESSIVO DEL RISCHIO: 3,13</w:t>
      </w:r>
    </w:p>
    <w:p>
      <w:pPr>
        <w:spacing w:before="24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Area F) Composizione commissioni di tesi di laurea universitarie.</w:t>
      </w:r>
    </w:p>
    <w:tbl>
      <w:tblPr/>
      <w:tblGrid>
        <w:gridCol w:w="3219"/>
        <w:gridCol w:w="629"/>
        <w:gridCol w:w="5411"/>
        <w:gridCol w:w="629"/>
      </w:tblGrid>
      <w:tr>
        <w:trPr>
          <w:trHeight w:val="279" w:hRule="auto"/>
          <w:jc w:val="left"/>
        </w:trPr>
        <w:tc>
          <w:tcPr>
            <w:tcW w:w="3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PROBABILITA’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IMPATTO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left"/>
        </w:trPr>
        <w:tc>
          <w:tcPr>
            <w:tcW w:w="3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DISCREZIONALITA’: 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ORGANIZZATIVO: 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79" w:hRule="auto"/>
          <w:jc w:val="left"/>
        </w:trPr>
        <w:tc>
          <w:tcPr>
            <w:tcW w:w="3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RILEVANZA ESTERNA: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ECONOMICO: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79" w:hRule="auto"/>
          <w:jc w:val="left"/>
        </w:trPr>
        <w:tc>
          <w:tcPr>
            <w:tcW w:w="3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COMPLESSITA’ DEL PROCESSO: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REPUTAZIONALE: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264" w:hRule="auto"/>
          <w:jc w:val="left"/>
        </w:trPr>
        <w:tc>
          <w:tcPr>
            <w:tcW w:w="3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ECONOMICO: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ORGANIZZATIVO, ECONOMICO E DI IMMAGINE: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79" w:hRule="auto"/>
          <w:jc w:val="left"/>
        </w:trPr>
        <w:tc>
          <w:tcPr>
            <w:tcW w:w="3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FRAZIONABILITA’ DEL PROCESSO: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9" w:hRule="auto"/>
          <w:jc w:val="left"/>
        </w:trPr>
        <w:tc>
          <w:tcPr>
            <w:tcW w:w="3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CONTROLLI: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9" w:hRule="auto"/>
          <w:jc w:val="left"/>
        </w:trPr>
        <w:tc>
          <w:tcPr>
            <w:tcW w:w="3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PROBABILITA’: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2,67</w:t>
            </w:r>
          </w:p>
        </w:tc>
        <w:tc>
          <w:tcPr>
            <w:tcW w:w="5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IMPATTO: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0,75</w:t>
            </w:r>
          </w:p>
        </w:tc>
      </w:tr>
    </w:tbl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VALORE COMPLESSIVO DEL RISCHIO: 2,00</w:t>
      </w:r>
    </w:p>
    <w:p>
      <w:pPr>
        <w:spacing w:before="24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Area G) Organizzazione corsi di formazione per medici Veterinari.</w:t>
      </w:r>
    </w:p>
    <w:tbl>
      <w:tblPr/>
      <w:tblGrid>
        <w:gridCol w:w="3222"/>
        <w:gridCol w:w="629"/>
        <w:gridCol w:w="5414"/>
        <w:gridCol w:w="629"/>
      </w:tblGrid>
      <w:tr>
        <w:trPr>
          <w:trHeight w:val="282" w:hRule="auto"/>
          <w:jc w:val="left"/>
        </w:trPr>
        <w:tc>
          <w:tcPr>
            <w:tcW w:w="3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PROBABILITA’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IMPATTO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4" w:hRule="auto"/>
          <w:jc w:val="left"/>
        </w:trPr>
        <w:tc>
          <w:tcPr>
            <w:tcW w:w="3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DISCREZIONALITA’: 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ORGANIZZATIVO: 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44" w:hRule="auto"/>
          <w:jc w:val="left"/>
        </w:trPr>
        <w:tc>
          <w:tcPr>
            <w:tcW w:w="3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RILEVANZA ESTERNA: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ECONOMICO: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56" w:hRule="auto"/>
          <w:jc w:val="left"/>
        </w:trPr>
        <w:tc>
          <w:tcPr>
            <w:tcW w:w="3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COMPLESSITA’ DEL PROCESSO: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REPUTAZIONALE: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244" w:hRule="auto"/>
          <w:jc w:val="left"/>
        </w:trPr>
        <w:tc>
          <w:tcPr>
            <w:tcW w:w="3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ECONOMICO: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IMPATTO ORGANIZZATIVO, ECONOMICO E DI IMMAGINE: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44" w:hRule="auto"/>
          <w:jc w:val="left"/>
        </w:trPr>
        <w:tc>
          <w:tcPr>
            <w:tcW w:w="3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FRAZIONABILITA’ DEL PROCESSO: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3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CONTROLLI: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3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PROBABILITA’: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3,00</w:t>
            </w:r>
          </w:p>
        </w:tc>
        <w:tc>
          <w:tcPr>
            <w:tcW w:w="5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 DI IMPATTO: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1,25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VALORE COMPLESSIVO DEL RISCHIO:  3,75</w:t>
      </w:r>
    </w:p>
    <w:p>
      <w:pPr>
        <w:spacing w:before="0" w:after="0" w:line="285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Chiarimenti su calcolo rischio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(Link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su sito del ministero PA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85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5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Sono pervenute alcune richieste di chiarimento relative alla "Tabella valutazione del rischio" di cui all'</w:t>
      </w: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585858"/>
            <w:spacing w:val="0"/>
            <w:position w:val="0"/>
            <w:sz w:val="22"/>
            <w:u w:val="single"/>
            <w:shd w:fill="auto" w:val="clear"/>
          </w:rPr>
          <w:t xml:space="preserve">allegato 5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del  P.N.A..</w:t>
      </w:r>
    </w:p>
    <w:p>
      <w:pPr>
        <w:spacing w:before="0" w:after="360" w:line="285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Al fine di assicurare omogeneità di criteri, si forniscono alcune precisazioni sulle modalità da seguire nelle operazioni di valutazione del rischio:</w:t>
      </w:r>
    </w:p>
    <w:p>
      <w:pPr>
        <w:numPr>
          <w:ilvl w:val="0"/>
          <w:numId w:val="184"/>
        </w:numPr>
        <w:tabs>
          <w:tab w:val="left" w:pos="720" w:leader="none"/>
        </w:tabs>
        <w:spacing w:before="0" w:after="360" w:line="285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il valore della "Probabilità" va determinato, per ciascun processo, calcolando la media aritmetica dei valori individuati in ciascuna delle righe della colonna "Indici di valutazione della probabilità";</w:t>
      </w:r>
    </w:p>
    <w:p>
      <w:pPr>
        <w:numPr>
          <w:ilvl w:val="0"/>
          <w:numId w:val="184"/>
        </w:numPr>
        <w:tabs>
          <w:tab w:val="left" w:pos="720" w:leader="none"/>
        </w:tabs>
        <w:spacing w:before="0" w:after="360" w:line="285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il valore dell’Impatto" va determinato, per ciascun processo, calcolando la media aritmetica dei valori individuati in ciascuna delle righe della colonna "Indici di valutazione dell'impatto".</w:t>
      </w:r>
    </w:p>
    <w:p>
      <w:pPr>
        <w:spacing w:before="0" w:after="360" w:line="28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Il livello di rischio che è determinato dal prodotto delle due medie potrà essere nel suo valore massimo = 25.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funzionepubblica.gov.it/la-struttura/anticorruzione/notizie/2013/ottobre/221013---piano-nazionale-anticorruzione-pna-%E2%80%93-chiarimenti.aspx" Id="docRId0" Type="http://schemas.openxmlformats.org/officeDocument/2006/relationships/hyperlink"/><Relationship TargetMode="External" Target="http://www.funzionepubblica.gov.it/media/1093105/allegato_5_tabella_livello_di_rischio_errata_corrige.pdf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